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10" w:rsidRPr="006972F8" w:rsidRDefault="00835510" w:rsidP="00835510">
      <w:pPr>
        <w:spacing w:after="160" w:line="276" w:lineRule="auto"/>
        <w:jc w:val="both"/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</w:pPr>
    </w:p>
    <w:p w:rsidR="000D52D1" w:rsidRPr="006972F8" w:rsidRDefault="00835510" w:rsidP="000D52D1">
      <w:pPr>
        <w:spacing w:after="160" w:line="276" w:lineRule="auto"/>
        <w:jc w:val="center"/>
        <w:rPr>
          <w:rFonts w:ascii="Arial" w:eastAsia="Calibri" w:hAnsi="Arial" w:cs="Arial"/>
          <w:b/>
          <w:color w:val="00B050"/>
          <w:sz w:val="28"/>
          <w:szCs w:val="28"/>
          <w:lang w:eastAsia="en-US"/>
        </w:rPr>
      </w:pPr>
      <w:r w:rsidRPr="006972F8">
        <w:rPr>
          <w:rFonts w:ascii="Arial" w:eastAsia="Calibri" w:hAnsi="Arial" w:cs="Arial"/>
          <w:b/>
          <w:color w:val="00B050"/>
          <w:sz w:val="28"/>
          <w:szCs w:val="28"/>
          <w:lang w:eastAsia="en-US"/>
        </w:rPr>
        <w:t>TISZTELT FELHASZNÁLÓK!</w:t>
      </w:r>
      <w:bookmarkStart w:id="0" w:name="_GoBack"/>
      <w:bookmarkEnd w:id="0"/>
    </w:p>
    <w:p w:rsidR="00835510" w:rsidRPr="006972F8" w:rsidRDefault="00835510" w:rsidP="00835510">
      <w:pPr>
        <w:spacing w:before="100" w:beforeAutospacing="1" w:after="100" w:afterAutospacing="1" w:line="276" w:lineRule="auto"/>
        <w:jc w:val="both"/>
        <w:outlineLvl w:val="3"/>
        <w:rPr>
          <w:rFonts w:ascii="Arial" w:hAnsi="Arial" w:cs="Arial"/>
          <w:b/>
          <w:bCs/>
          <w:color w:val="002060"/>
        </w:rPr>
      </w:pPr>
      <w:r w:rsidRPr="006972F8">
        <w:rPr>
          <w:rFonts w:ascii="Arial" w:hAnsi="Arial" w:cs="Arial"/>
          <w:b/>
          <w:bCs/>
          <w:color w:val="002060"/>
        </w:rPr>
        <w:t xml:space="preserve">Ezúton tájékoztatjuk Önöket, hogy </w:t>
      </w:r>
      <w:r w:rsidR="006F214F" w:rsidRPr="006972F8">
        <w:rPr>
          <w:rFonts w:ascii="Arial" w:hAnsi="Arial" w:cs="Arial"/>
          <w:b/>
          <w:bCs/>
          <w:color w:val="002060"/>
        </w:rPr>
        <w:t xml:space="preserve">a </w:t>
      </w:r>
      <w:r w:rsidRPr="006972F8">
        <w:rPr>
          <w:rFonts w:ascii="Arial" w:hAnsi="Arial" w:cs="Arial"/>
          <w:b/>
          <w:bCs/>
          <w:color w:val="002060"/>
        </w:rPr>
        <w:t>202</w:t>
      </w:r>
      <w:r w:rsidR="001561D8" w:rsidRPr="006972F8">
        <w:rPr>
          <w:rFonts w:ascii="Arial" w:hAnsi="Arial" w:cs="Arial"/>
          <w:b/>
          <w:bCs/>
          <w:color w:val="002060"/>
        </w:rPr>
        <w:t>1</w:t>
      </w:r>
      <w:r w:rsidRPr="006972F8">
        <w:rPr>
          <w:rFonts w:ascii="Arial" w:hAnsi="Arial" w:cs="Arial"/>
          <w:b/>
          <w:bCs/>
          <w:color w:val="002060"/>
        </w:rPr>
        <w:t xml:space="preserve">. </w:t>
      </w:r>
      <w:r w:rsidR="00532C4E" w:rsidRPr="006972F8">
        <w:rPr>
          <w:rFonts w:ascii="Arial" w:hAnsi="Arial" w:cs="Arial"/>
          <w:b/>
          <w:bCs/>
          <w:color w:val="002060"/>
        </w:rPr>
        <w:t xml:space="preserve">04. havi számlázás során a bekötési vízmérők esetében, </w:t>
      </w:r>
      <w:r w:rsidR="00E43DDE" w:rsidRPr="006972F8">
        <w:rPr>
          <w:rFonts w:ascii="Arial" w:hAnsi="Arial" w:cs="Arial"/>
          <w:b/>
          <w:bCs/>
          <w:color w:val="002060"/>
        </w:rPr>
        <w:t xml:space="preserve">a 2021. 05. havi számlázás során a </w:t>
      </w:r>
      <w:r w:rsidR="00481991" w:rsidRPr="006972F8">
        <w:rPr>
          <w:rFonts w:ascii="Arial" w:hAnsi="Arial" w:cs="Arial"/>
          <w:b/>
          <w:bCs/>
          <w:color w:val="002060"/>
        </w:rPr>
        <w:t xml:space="preserve">Társasházakhoz </w:t>
      </w:r>
      <w:r w:rsidR="006F214F" w:rsidRPr="006972F8">
        <w:rPr>
          <w:rFonts w:ascii="Arial" w:hAnsi="Arial" w:cs="Arial"/>
          <w:b/>
          <w:bCs/>
          <w:color w:val="002060"/>
        </w:rPr>
        <w:t xml:space="preserve">tartozó mellékvízmérők tekintetében </w:t>
      </w:r>
      <w:r w:rsidRPr="006972F8">
        <w:rPr>
          <w:rFonts w:ascii="Arial" w:hAnsi="Arial" w:cs="Arial"/>
          <w:b/>
          <w:bCs/>
          <w:color w:val="002060"/>
        </w:rPr>
        <w:t>Társaságunk számlázási rendjében változtatás történik,</w:t>
      </w:r>
      <w:r w:rsidR="00E43DDE" w:rsidRPr="006972F8">
        <w:rPr>
          <w:rFonts w:ascii="Arial" w:hAnsi="Arial" w:cs="Arial"/>
          <w:b/>
          <w:bCs/>
          <w:color w:val="002060"/>
        </w:rPr>
        <w:t xml:space="preserve"> </w:t>
      </w:r>
      <w:r w:rsidRPr="006972F8">
        <w:rPr>
          <w:rFonts w:ascii="Arial" w:hAnsi="Arial" w:cs="Arial"/>
          <w:b/>
          <w:bCs/>
          <w:color w:val="002060"/>
        </w:rPr>
        <w:t xml:space="preserve">amely alapján </w:t>
      </w:r>
      <w:r w:rsidR="002138A3" w:rsidRPr="006972F8">
        <w:rPr>
          <w:rFonts w:ascii="Arial" w:hAnsi="Arial" w:cs="Arial"/>
          <w:bCs/>
          <w:color w:val="002060"/>
        </w:rPr>
        <w:t xml:space="preserve">– </w:t>
      </w:r>
      <w:r w:rsidR="001F2A69" w:rsidRPr="006972F8">
        <w:rPr>
          <w:rFonts w:ascii="Arial" w:hAnsi="Arial" w:cs="Arial"/>
          <w:bCs/>
          <w:color w:val="002060"/>
        </w:rPr>
        <w:t>az ÉRV. Zrt.</w:t>
      </w:r>
      <w:r w:rsidR="001561D8" w:rsidRPr="006972F8">
        <w:rPr>
          <w:rFonts w:ascii="Arial" w:hAnsi="Arial" w:cs="Arial"/>
          <w:bCs/>
          <w:color w:val="002060"/>
        </w:rPr>
        <w:t xml:space="preserve"> teljes területén egységesen - </w:t>
      </w:r>
      <w:r w:rsidRPr="006972F8">
        <w:rPr>
          <w:rFonts w:ascii="Arial" w:hAnsi="Arial" w:cs="Arial"/>
          <w:b/>
          <w:bCs/>
          <w:color w:val="002060"/>
        </w:rPr>
        <w:t xml:space="preserve">évente 11 db részszámla és 1 db elszámoló számla kerül az </w:t>
      </w:r>
      <w:r w:rsidR="001F2A69" w:rsidRPr="006972F8">
        <w:rPr>
          <w:rFonts w:ascii="Arial" w:hAnsi="Arial" w:cs="Arial"/>
          <w:b/>
          <w:bCs/>
          <w:color w:val="002060"/>
        </w:rPr>
        <w:t>é</w:t>
      </w:r>
      <w:r w:rsidR="006F214F" w:rsidRPr="006972F8">
        <w:rPr>
          <w:rFonts w:ascii="Arial" w:hAnsi="Arial" w:cs="Arial"/>
          <w:b/>
          <w:bCs/>
          <w:color w:val="002060"/>
        </w:rPr>
        <w:t>rintettek</w:t>
      </w:r>
      <w:r w:rsidRPr="006972F8">
        <w:rPr>
          <w:rFonts w:ascii="Arial" w:hAnsi="Arial" w:cs="Arial"/>
          <w:b/>
          <w:bCs/>
          <w:color w:val="002060"/>
        </w:rPr>
        <w:t xml:space="preserve"> irányába kibocsátásra.</w:t>
      </w:r>
    </w:p>
    <w:p w:rsidR="00835510" w:rsidRPr="006972F8" w:rsidRDefault="00835510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</w:rPr>
      </w:pPr>
      <w:r w:rsidRPr="006972F8">
        <w:rPr>
          <w:rFonts w:ascii="Arial" w:hAnsi="Arial" w:cs="Arial"/>
          <w:color w:val="002060"/>
        </w:rPr>
        <w:t xml:space="preserve">Azon felhasználási helyek esetében, ahol </w:t>
      </w:r>
      <w:r w:rsidRPr="006972F8">
        <w:rPr>
          <w:rFonts w:ascii="Arial" w:hAnsi="Arial" w:cs="Arial"/>
          <w:b/>
          <w:bCs/>
          <w:color w:val="002060"/>
        </w:rPr>
        <w:t>a havi fogyasztás vízmérőnként nem éri el az 1 m</w:t>
      </w:r>
      <w:r w:rsidRPr="006972F8">
        <w:rPr>
          <w:rFonts w:ascii="Arial" w:hAnsi="Arial" w:cs="Arial"/>
          <w:b/>
          <w:bCs/>
          <w:color w:val="002060"/>
          <w:vertAlign w:val="superscript"/>
        </w:rPr>
        <w:t>3</w:t>
      </w:r>
      <w:r w:rsidRPr="006972F8">
        <w:rPr>
          <w:rFonts w:ascii="Arial" w:hAnsi="Arial" w:cs="Arial"/>
          <w:b/>
          <w:bCs/>
          <w:color w:val="002060"/>
        </w:rPr>
        <w:t>-t, negyedévente kerül számla kibocsátásra.</w:t>
      </w:r>
    </w:p>
    <w:p w:rsidR="00835510" w:rsidRPr="006972F8" w:rsidRDefault="00835510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</w:rPr>
      </w:pPr>
      <w:r w:rsidRPr="006972F8">
        <w:rPr>
          <w:rFonts w:ascii="Arial" w:hAnsi="Arial" w:cs="Arial"/>
          <w:color w:val="002060"/>
        </w:rPr>
        <w:t xml:space="preserve">Tájékoztatjuk Önöket, hogy a bekötési vízmérők és az elkülönített vízfelhasználási helyek vízmérőinek leolvasása a számlákon meghatározott </w:t>
      </w:r>
      <w:r w:rsidRPr="006972F8">
        <w:rPr>
          <w:rFonts w:ascii="Arial" w:hAnsi="Arial" w:cs="Arial"/>
          <w:b/>
          <w:bCs/>
          <w:color w:val="002060"/>
        </w:rPr>
        <w:t>leolvasási rend</w:t>
      </w:r>
      <w:r w:rsidRPr="006972F8">
        <w:rPr>
          <w:rFonts w:ascii="Arial" w:hAnsi="Arial" w:cs="Arial"/>
          <w:color w:val="002060"/>
        </w:rPr>
        <w:t xml:space="preserve"> szerint történik.</w:t>
      </w:r>
    </w:p>
    <w:p w:rsidR="00835510" w:rsidRPr="006972F8" w:rsidRDefault="000D52D1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</w:rPr>
      </w:pPr>
      <w:r w:rsidRPr="006972F8">
        <w:rPr>
          <w:rFonts w:ascii="Arial" w:hAnsi="Arial" w:cs="Arial"/>
          <w:color w:val="002060"/>
        </w:rPr>
        <w:t>Felhívjuk tisztelt f</w:t>
      </w:r>
      <w:r w:rsidR="00835510" w:rsidRPr="006972F8">
        <w:rPr>
          <w:rFonts w:ascii="Arial" w:hAnsi="Arial" w:cs="Arial"/>
          <w:color w:val="002060"/>
        </w:rPr>
        <w:t xml:space="preserve">elhasználóink figyelmét, hogy a fogyasztási szokásokban bekövetkező változásokra figyelemmel lehetőségük van a </w:t>
      </w:r>
      <w:r w:rsidR="00835510" w:rsidRPr="006972F8">
        <w:rPr>
          <w:rFonts w:ascii="Arial" w:hAnsi="Arial" w:cs="Arial"/>
          <w:b/>
          <w:bCs/>
          <w:color w:val="002060"/>
        </w:rPr>
        <w:t xml:space="preserve">részszámla mennyiségének módosítását </w:t>
      </w:r>
      <w:r w:rsidR="00835510" w:rsidRPr="006972F8">
        <w:rPr>
          <w:rFonts w:ascii="Arial" w:hAnsi="Arial" w:cs="Arial"/>
          <w:color w:val="002060"/>
        </w:rPr>
        <w:t>Társaságunktól kérni.</w:t>
      </w:r>
    </w:p>
    <w:p w:rsidR="00835510" w:rsidRPr="006972F8" w:rsidRDefault="00835510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</w:rPr>
      </w:pPr>
      <w:r w:rsidRPr="006972F8">
        <w:rPr>
          <w:rFonts w:ascii="Arial" w:hAnsi="Arial" w:cs="Arial"/>
          <w:color w:val="002060"/>
        </w:rPr>
        <w:t xml:space="preserve">Ezúton is felhívjuk szíves figyelmüket a </w:t>
      </w:r>
      <w:r w:rsidRPr="006972F8">
        <w:rPr>
          <w:rFonts w:ascii="Arial" w:hAnsi="Arial" w:cs="Arial"/>
          <w:b/>
          <w:bCs/>
          <w:color w:val="002060"/>
        </w:rPr>
        <w:t>fogyasztásmérő</w:t>
      </w:r>
      <w:r w:rsidRPr="006972F8">
        <w:rPr>
          <w:rFonts w:ascii="Arial" w:hAnsi="Arial" w:cs="Arial"/>
          <w:color w:val="002060"/>
        </w:rPr>
        <w:t xml:space="preserve"> rendszeres – lehetőség szerint </w:t>
      </w:r>
      <w:r w:rsidRPr="006972F8">
        <w:rPr>
          <w:rFonts w:ascii="Arial" w:hAnsi="Arial" w:cs="Arial"/>
          <w:b/>
          <w:bCs/>
          <w:color w:val="002060"/>
        </w:rPr>
        <w:t>legalább havi gyakorisággal</w:t>
      </w:r>
      <w:r w:rsidRPr="006972F8">
        <w:rPr>
          <w:rFonts w:ascii="Arial" w:hAnsi="Arial" w:cs="Arial"/>
          <w:color w:val="002060"/>
        </w:rPr>
        <w:t xml:space="preserve"> történő – </w:t>
      </w:r>
      <w:r w:rsidRPr="006972F8">
        <w:rPr>
          <w:rFonts w:ascii="Arial" w:hAnsi="Arial" w:cs="Arial"/>
          <w:b/>
          <w:bCs/>
          <w:color w:val="002060"/>
        </w:rPr>
        <w:t>ellenőrzésének</w:t>
      </w:r>
      <w:r w:rsidRPr="006972F8">
        <w:rPr>
          <w:rFonts w:ascii="Arial" w:hAnsi="Arial" w:cs="Arial"/>
          <w:color w:val="002060"/>
        </w:rPr>
        <w:t xml:space="preserve"> fontosságára, amelynek eredményeként nem csupán a fogyasztói szokások megváltozásából, illetve részszámlázásból eredő különbségek szűrhetők ki, hanem a házi ivóvízhálózaton bekövetkezett csőtörések is.</w:t>
      </w:r>
    </w:p>
    <w:p w:rsidR="00835510" w:rsidRPr="006972F8" w:rsidRDefault="00835510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</w:rPr>
      </w:pPr>
      <w:r w:rsidRPr="006972F8">
        <w:rPr>
          <w:rFonts w:ascii="Arial" w:hAnsi="Arial" w:cs="Arial"/>
          <w:color w:val="002060"/>
        </w:rPr>
        <w:t>Kérjük tájékoztatásunk szíves elfogadását.</w:t>
      </w:r>
    </w:p>
    <w:p w:rsidR="00835510" w:rsidRPr="006972F8" w:rsidRDefault="00835510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</w:rPr>
      </w:pPr>
      <w:r w:rsidRPr="006972F8">
        <w:rPr>
          <w:rFonts w:ascii="Arial" w:hAnsi="Arial" w:cs="Arial"/>
          <w:color w:val="002060"/>
        </w:rPr>
        <w:t xml:space="preserve">A számlázási rend módosításával összefüggésben felmerülő esetleges </w:t>
      </w:r>
      <w:r w:rsidRPr="006972F8">
        <w:rPr>
          <w:rFonts w:ascii="Arial" w:hAnsi="Arial" w:cs="Arial"/>
          <w:b/>
          <w:bCs/>
          <w:color w:val="002060"/>
        </w:rPr>
        <w:t>további kérdéseikkel forduljanak bizalommal</w:t>
      </w:r>
      <w:r w:rsidRPr="006972F8">
        <w:rPr>
          <w:rFonts w:ascii="Arial" w:hAnsi="Arial" w:cs="Arial"/>
          <w:color w:val="002060"/>
        </w:rPr>
        <w:t xml:space="preserve"> Társaságunk Ügyfélszolgálatához, az ismert elérhetőségek bármelyikén.</w:t>
      </w:r>
    </w:p>
    <w:p w:rsidR="001F2A69" w:rsidRPr="000D52D1" w:rsidRDefault="001F2A69" w:rsidP="0083551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835510" w:rsidRPr="000D52D1" w:rsidRDefault="00835510" w:rsidP="001561D8">
      <w:pPr>
        <w:spacing w:before="100" w:beforeAutospacing="1" w:after="100" w:afterAutospacing="1" w:line="276" w:lineRule="auto"/>
        <w:jc w:val="center"/>
        <w:outlineLvl w:val="2"/>
        <w:rPr>
          <w:rFonts w:ascii="Arial" w:hAnsi="Arial" w:cs="Arial"/>
          <w:b/>
          <w:bCs/>
          <w:color w:val="00B050"/>
          <w:sz w:val="28"/>
          <w:szCs w:val="28"/>
        </w:rPr>
      </w:pPr>
      <w:r w:rsidRPr="000D52D1">
        <w:rPr>
          <w:rFonts w:ascii="Arial" w:hAnsi="Arial" w:cs="Arial"/>
          <w:b/>
          <w:bCs/>
          <w:color w:val="00B050"/>
          <w:sz w:val="28"/>
          <w:szCs w:val="28"/>
        </w:rPr>
        <w:t>TISZTELETTEL: ÉRV. ZRT.</w:t>
      </w:r>
    </w:p>
    <w:p w:rsidR="009030E0" w:rsidRPr="000D52D1" w:rsidRDefault="009030E0" w:rsidP="00835510">
      <w:pPr>
        <w:spacing w:line="276" w:lineRule="auto"/>
        <w:jc w:val="center"/>
        <w:rPr>
          <w:color w:val="002060"/>
          <w:szCs w:val="22"/>
        </w:rPr>
      </w:pPr>
    </w:p>
    <w:sectPr w:rsidR="009030E0" w:rsidRPr="000D52D1" w:rsidSect="00941D22">
      <w:headerReference w:type="default" r:id="rId7"/>
      <w:footerReference w:type="default" r:id="rId8"/>
      <w:pgSz w:w="11906" w:h="16838"/>
      <w:pgMar w:top="1418" w:right="1418" w:bottom="1418" w:left="1418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C0" w:rsidRDefault="00B96AC0">
      <w:r>
        <w:separator/>
      </w:r>
    </w:p>
  </w:endnote>
  <w:endnote w:type="continuationSeparator" w:id="0">
    <w:p w:rsidR="00B96AC0" w:rsidRDefault="00B9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9" w:type="dxa"/>
      <w:tblInd w:w="-732" w:type="dxa"/>
      <w:tblLook w:val="01E0" w:firstRow="1" w:lastRow="1" w:firstColumn="1" w:lastColumn="1" w:noHBand="0" w:noVBand="0"/>
    </w:tblPr>
    <w:tblGrid>
      <w:gridCol w:w="10729"/>
    </w:tblGrid>
    <w:tr w:rsidR="009030E0" w:rsidTr="002F4527">
      <w:trPr>
        <w:trHeight w:val="292"/>
      </w:trPr>
      <w:tc>
        <w:tcPr>
          <w:tcW w:w="10729" w:type="dxa"/>
          <w:tcBorders>
            <w:top w:val="single" w:sz="4" w:space="0" w:color="000080"/>
            <w:bottom w:val="single" w:sz="4" w:space="0" w:color="000080"/>
          </w:tcBorders>
          <w:shd w:val="clear" w:color="auto" w:fill="auto"/>
          <w:vAlign w:val="center"/>
        </w:tcPr>
        <w:p w:rsidR="009030E0" w:rsidRPr="002F4527" w:rsidRDefault="009030E0" w:rsidP="002F4527">
          <w:pPr>
            <w:pStyle w:val="lfej"/>
            <w:tabs>
              <w:tab w:val="clear" w:pos="4536"/>
              <w:tab w:val="clear" w:pos="9072"/>
              <w:tab w:val="right" w:pos="10393"/>
            </w:tabs>
            <w:spacing w:before="60" w:after="60"/>
            <w:jc w:val="center"/>
            <w:rPr>
              <w:rFonts w:ascii="Arial Narrow" w:hAnsi="Arial Narrow"/>
              <w:color w:val="000080"/>
              <w:sz w:val="20"/>
              <w:szCs w:val="20"/>
            </w:rPr>
          </w:pPr>
          <w:r w:rsidRPr="002F4527">
            <w:rPr>
              <w:rFonts w:ascii="Arial Narrow" w:hAnsi="Arial Narrow"/>
              <w:color w:val="000080"/>
              <w:sz w:val="20"/>
            </w:rPr>
            <w:t xml:space="preserve">3700 Kazincbarcika, Tardonai u. 1. </w:t>
          </w:r>
          <w:r w:rsidRPr="002F4527">
            <w:rPr>
              <w:rFonts w:ascii="Arial Narrow" w:eastAsia="Arial Narrow" w:hAnsi="Arial Narrow"/>
              <w:color w:val="000080"/>
              <w:sz w:val="20"/>
            </w:rPr>
            <w:t>●</w:t>
          </w:r>
          <w:r w:rsidRPr="002F4527">
            <w:rPr>
              <w:rFonts w:ascii="Arial Narrow" w:hAnsi="Arial Narrow"/>
              <w:color w:val="000080"/>
              <w:sz w:val="20"/>
            </w:rPr>
            <w:t xml:space="preserve"> Levélcím: 3701 Kazincbarcika, Pf. 117. </w:t>
          </w:r>
          <w:r w:rsidRPr="002F4527">
            <w:rPr>
              <w:rFonts w:ascii="Arial Narrow" w:eastAsia="Arial Narrow" w:hAnsi="Arial Narrow"/>
              <w:color w:val="000080"/>
              <w:sz w:val="20"/>
            </w:rPr>
            <w:t>●</w:t>
          </w:r>
          <w:r w:rsidRPr="002F4527">
            <w:rPr>
              <w:rFonts w:ascii="Arial Narrow" w:hAnsi="Arial Narrow"/>
              <w:color w:val="000080"/>
              <w:sz w:val="20"/>
            </w:rPr>
            <w:t xml:space="preserve"> Tel</w:t>
          </w:r>
          <w:proofErr w:type="gramStart"/>
          <w:r w:rsidRPr="002F4527">
            <w:rPr>
              <w:rFonts w:ascii="Arial Narrow" w:hAnsi="Arial Narrow"/>
              <w:color w:val="000080"/>
              <w:sz w:val="20"/>
            </w:rPr>
            <w:t>.:</w:t>
          </w:r>
          <w:proofErr w:type="gramEnd"/>
          <w:r w:rsidRPr="002F4527">
            <w:rPr>
              <w:rFonts w:ascii="Arial Narrow" w:hAnsi="Arial Narrow"/>
              <w:color w:val="000080"/>
              <w:sz w:val="20"/>
            </w:rPr>
            <w:t xml:space="preserve"> (48) 514-500 </w:t>
          </w:r>
          <w:r w:rsidRPr="002F4527">
            <w:rPr>
              <w:rFonts w:ascii="Arial Narrow" w:eastAsia="Arial Narrow" w:hAnsi="Arial Narrow"/>
              <w:color w:val="000080"/>
              <w:sz w:val="20"/>
            </w:rPr>
            <w:t xml:space="preserve">● Telefax: (48) 514-582 </w:t>
          </w:r>
          <w:r w:rsidRPr="002F4527">
            <w:rPr>
              <w:rFonts w:ascii="Arial Narrow" w:eastAsia="Arial Narrow" w:hAnsi="Arial Narrow"/>
              <w:color w:val="000080"/>
              <w:sz w:val="20"/>
            </w:rPr>
            <w:br/>
            <w:t xml:space="preserve">E-mail: info@ervzrt.hu ● www.ervzrt.hu ● </w:t>
          </w:r>
          <w:r w:rsidRPr="002F4527">
            <w:rPr>
              <w:rFonts w:ascii="Arial Narrow" w:eastAsia="Arial Narrow" w:hAnsi="Arial Narrow"/>
              <w:color w:val="000080"/>
              <w:sz w:val="20"/>
              <w:lang/>
            </w:rPr>
            <w:t xml:space="preserve">Cégbíróság: </w:t>
          </w:r>
          <w:r w:rsidR="00FF0B01" w:rsidRPr="002F4527">
            <w:rPr>
              <w:rFonts w:ascii="Arial Narrow" w:eastAsia="Arial Narrow" w:hAnsi="Arial Narrow"/>
              <w:color w:val="000080"/>
              <w:sz w:val="20"/>
              <w:lang/>
            </w:rPr>
            <w:t xml:space="preserve">Miskolci </w:t>
          </w:r>
          <w:r w:rsidRPr="002F4527">
            <w:rPr>
              <w:rFonts w:ascii="Arial Narrow" w:eastAsia="Arial Narrow" w:hAnsi="Arial Narrow"/>
              <w:color w:val="000080"/>
              <w:sz w:val="20"/>
              <w:lang/>
            </w:rPr>
            <w:t xml:space="preserve">Törvényszék ● Cégjegyzék szám: 05-10-000 123 ● </w:t>
          </w:r>
          <w:r w:rsidRPr="002F4527">
            <w:rPr>
              <w:rFonts w:ascii="Arial Narrow" w:eastAsia="Arial Narrow" w:hAnsi="Arial Narrow"/>
              <w:color w:val="000080"/>
              <w:sz w:val="16"/>
              <w:szCs w:val="16"/>
              <w:lang/>
            </w:rPr>
            <w:t>/V-0-1-1/</w:t>
          </w:r>
        </w:p>
      </w:tc>
    </w:tr>
    <w:tr w:rsidR="009030E0" w:rsidTr="002F4527">
      <w:tc>
        <w:tcPr>
          <w:tcW w:w="10729" w:type="dxa"/>
          <w:tcBorders>
            <w:top w:val="single" w:sz="4" w:space="0" w:color="000080"/>
          </w:tcBorders>
          <w:shd w:val="clear" w:color="auto" w:fill="auto"/>
          <w:vAlign w:val="center"/>
        </w:tcPr>
        <w:p w:rsidR="009030E0" w:rsidRPr="002F4527" w:rsidRDefault="00FF0B01" w:rsidP="00ED4BCB">
          <w:pPr>
            <w:pStyle w:val="lfej"/>
            <w:tabs>
              <w:tab w:val="left" w:pos="2717"/>
              <w:tab w:val="center" w:pos="5196"/>
            </w:tabs>
            <w:spacing w:before="60" w:after="60"/>
            <w:jc w:val="center"/>
            <w:rPr>
              <w:rFonts w:ascii="Arial Narrow" w:hAnsi="Arial Narrow"/>
            </w:rPr>
          </w:pPr>
          <w:r w:rsidRPr="002F4527">
            <w:rPr>
              <w:rFonts w:ascii="Arial" w:hAnsi="Arial" w:cs="Arial"/>
              <w:sz w:val="22"/>
              <w:szCs w:val="22"/>
            </w:rPr>
            <w:t xml:space="preserve">  </w:t>
          </w:r>
          <w:r w:rsidR="000D52D1" w:rsidRPr="002F4527">
            <w:rPr>
              <w:noProof/>
              <w:color w:val="003399"/>
            </w:rPr>
            <w:drawing>
              <wp:inline distT="0" distB="0" distL="0" distR="0">
                <wp:extent cx="504825" cy="609600"/>
                <wp:effectExtent l="0" t="0" r="0" b="0"/>
                <wp:docPr id="2" name="Kép 2" descr="MEB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BI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32C2">
            <w:rPr>
              <w:color w:val="003399"/>
            </w:rPr>
            <w:t xml:space="preserve">  </w:t>
          </w:r>
          <w:r w:rsidR="000D52D1" w:rsidRPr="004E32C2">
            <w:rPr>
              <w:noProof/>
              <w:color w:val="003399"/>
            </w:rPr>
            <w:drawing>
              <wp:inline distT="0" distB="0" distL="0" distR="0">
                <wp:extent cx="952500" cy="609600"/>
                <wp:effectExtent l="0" t="0" r="0" b="0"/>
                <wp:docPr id="3" name="Kép 3" descr="ISO14001-with-UKAS_k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14001-with-UKAS_k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D52D1">
            <w:rPr>
              <w:noProof/>
            </w:rPr>
            <w:drawing>
              <wp:inline distT="0" distB="0" distL="0" distR="0">
                <wp:extent cx="657225" cy="838200"/>
                <wp:effectExtent l="0" t="0" r="0" b="0"/>
                <wp:docPr id="4" name="Kép 4" descr="NMD LOGÓ 2007_től 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MD LOGÓ 2007_től 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D52D1" w:rsidRPr="004E32C2">
            <w:rPr>
              <w:noProof/>
            </w:rPr>
            <w:drawing>
              <wp:inline distT="0" distB="0" distL="0" distR="0">
                <wp:extent cx="971550" cy="619125"/>
                <wp:effectExtent l="0" t="0" r="0" b="0"/>
                <wp:docPr id="5" name="Kép 5" descr="ISO9001-and-UKAS_k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SO9001-and-UKAS_k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30E0" w:rsidRPr="002F4527">
            <w:rPr>
              <w:rFonts w:ascii="Arial" w:hAnsi="Arial" w:cs="Arial"/>
              <w:sz w:val="22"/>
              <w:szCs w:val="22"/>
            </w:rPr>
            <w:t xml:space="preserve"> </w:t>
          </w:r>
          <w:r w:rsidR="004E32C2">
            <w:rPr>
              <w:rFonts w:ascii="Arial" w:hAnsi="Arial" w:cs="Arial"/>
              <w:sz w:val="22"/>
              <w:szCs w:val="22"/>
            </w:rPr>
            <w:t xml:space="preserve"> </w:t>
          </w:r>
          <w:r w:rsidR="000D52D1" w:rsidRPr="002F4527">
            <w:rPr>
              <w:noProof/>
              <w:color w:val="003399"/>
            </w:rPr>
            <w:drawing>
              <wp:inline distT="0" distB="0" distL="0" distR="0">
                <wp:extent cx="504825" cy="609600"/>
                <wp:effectExtent l="0" t="0" r="0" b="0"/>
                <wp:docPr id="6" name="Kép 6" descr="IB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BIR"/>
                        <pic:cNvPicPr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30E0" w:rsidRPr="002F4527">
            <w:rPr>
              <w:color w:val="003399"/>
            </w:rPr>
            <w:t xml:space="preserve">  </w:t>
          </w:r>
        </w:p>
      </w:tc>
    </w:tr>
  </w:tbl>
  <w:p w:rsidR="009030E0" w:rsidRDefault="009030E0" w:rsidP="00A779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C0" w:rsidRDefault="00B96AC0">
      <w:r>
        <w:separator/>
      </w:r>
    </w:p>
  </w:footnote>
  <w:footnote w:type="continuationSeparator" w:id="0">
    <w:p w:rsidR="00B96AC0" w:rsidRDefault="00B9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9" w:type="dxa"/>
      <w:tblInd w:w="-732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9091"/>
      <w:gridCol w:w="1638"/>
    </w:tblGrid>
    <w:tr w:rsidR="009030E0" w:rsidRPr="002F4527" w:rsidTr="002F4527">
      <w:tc>
        <w:tcPr>
          <w:tcW w:w="9091" w:type="dxa"/>
          <w:shd w:val="clear" w:color="auto" w:fill="auto"/>
          <w:vAlign w:val="bottom"/>
        </w:tcPr>
        <w:p w:rsidR="009030E0" w:rsidRPr="002F4527" w:rsidRDefault="009030E0" w:rsidP="002F4527">
          <w:pPr>
            <w:pStyle w:val="lfej"/>
            <w:tabs>
              <w:tab w:val="clear" w:pos="4536"/>
              <w:tab w:val="clear" w:pos="9072"/>
              <w:tab w:val="right" w:pos="10393"/>
            </w:tabs>
            <w:spacing w:after="60"/>
            <w:rPr>
              <w:rFonts w:ascii="Arial Narrow" w:hAnsi="Arial Narrow"/>
              <w:b/>
              <w:color w:val="000080"/>
              <w:sz w:val="28"/>
              <w:szCs w:val="28"/>
            </w:rPr>
          </w:pPr>
          <w:r w:rsidRPr="002F4527">
            <w:rPr>
              <w:rFonts w:ascii="Arial Narrow" w:hAnsi="Arial Narrow"/>
              <w:b/>
              <w:color w:val="000080"/>
              <w:sz w:val="28"/>
              <w:szCs w:val="28"/>
            </w:rPr>
            <w:t>Északmagyarországi Regionális Vízművek ZRt.</w:t>
          </w:r>
        </w:p>
      </w:tc>
      <w:tc>
        <w:tcPr>
          <w:tcW w:w="1638" w:type="dxa"/>
          <w:shd w:val="clear" w:color="auto" w:fill="auto"/>
          <w:vAlign w:val="bottom"/>
        </w:tcPr>
        <w:p w:rsidR="009030E0" w:rsidRPr="002F4527" w:rsidRDefault="000D52D1" w:rsidP="002F4527">
          <w:pPr>
            <w:pStyle w:val="lfej"/>
            <w:tabs>
              <w:tab w:val="clear" w:pos="4536"/>
              <w:tab w:val="clear" w:pos="9072"/>
              <w:tab w:val="right" w:pos="10393"/>
            </w:tabs>
            <w:spacing w:after="120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2F4527">
            <w:rPr>
              <w:rFonts w:ascii="Arial Narrow" w:hAnsi="Arial Narrow"/>
              <w:noProof/>
              <w:sz w:val="28"/>
              <w:szCs w:val="28"/>
            </w:rPr>
            <w:drawing>
              <wp:inline distT="0" distB="0" distL="0" distR="0">
                <wp:extent cx="885825" cy="885825"/>
                <wp:effectExtent l="0" t="0" r="0" b="0"/>
                <wp:docPr id="1" name="Kép 1" descr="logó_s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ó_s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30E0" w:rsidRDefault="009030E0" w:rsidP="00A53C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2443"/>
    <w:multiLevelType w:val="multilevel"/>
    <w:tmpl w:val="1B8417BA"/>
    <w:lvl w:ilvl="0">
      <w:start w:val="1"/>
      <w:numFmt w:val="decimal"/>
      <w:pStyle w:val="TJ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6"/>
    <w:rsid w:val="0003475C"/>
    <w:rsid w:val="00042BA1"/>
    <w:rsid w:val="0004428F"/>
    <w:rsid w:val="00051E3E"/>
    <w:rsid w:val="00053914"/>
    <w:rsid w:val="00053F85"/>
    <w:rsid w:val="0007520A"/>
    <w:rsid w:val="0009229B"/>
    <w:rsid w:val="00095610"/>
    <w:rsid w:val="000C2688"/>
    <w:rsid w:val="000C3D69"/>
    <w:rsid w:val="000D1508"/>
    <w:rsid w:val="000D18C9"/>
    <w:rsid w:val="000D52D1"/>
    <w:rsid w:val="000E2E89"/>
    <w:rsid w:val="0011354D"/>
    <w:rsid w:val="00125CF5"/>
    <w:rsid w:val="0013484D"/>
    <w:rsid w:val="00142442"/>
    <w:rsid w:val="00145654"/>
    <w:rsid w:val="001548C9"/>
    <w:rsid w:val="001561D8"/>
    <w:rsid w:val="00157745"/>
    <w:rsid w:val="00183901"/>
    <w:rsid w:val="00191689"/>
    <w:rsid w:val="001A1502"/>
    <w:rsid w:val="001B2163"/>
    <w:rsid w:val="001C064E"/>
    <w:rsid w:val="001C19C2"/>
    <w:rsid w:val="001C3FC9"/>
    <w:rsid w:val="001E00F2"/>
    <w:rsid w:val="001F2A69"/>
    <w:rsid w:val="002138A3"/>
    <w:rsid w:val="00221032"/>
    <w:rsid w:val="00233C43"/>
    <w:rsid w:val="002362D9"/>
    <w:rsid w:val="002B3F8A"/>
    <w:rsid w:val="002C7849"/>
    <w:rsid w:val="002F4527"/>
    <w:rsid w:val="003054EF"/>
    <w:rsid w:val="00307EAD"/>
    <w:rsid w:val="003177BE"/>
    <w:rsid w:val="00350FF9"/>
    <w:rsid w:val="00367587"/>
    <w:rsid w:val="003B1677"/>
    <w:rsid w:val="003C6AA0"/>
    <w:rsid w:val="003D254A"/>
    <w:rsid w:val="00410E0F"/>
    <w:rsid w:val="004638BA"/>
    <w:rsid w:val="0046475E"/>
    <w:rsid w:val="00481991"/>
    <w:rsid w:val="00485E08"/>
    <w:rsid w:val="004E32C2"/>
    <w:rsid w:val="004E79A2"/>
    <w:rsid w:val="00503876"/>
    <w:rsid w:val="005157BA"/>
    <w:rsid w:val="005205A8"/>
    <w:rsid w:val="00532C4E"/>
    <w:rsid w:val="005404D5"/>
    <w:rsid w:val="00555A8E"/>
    <w:rsid w:val="0056141B"/>
    <w:rsid w:val="00572988"/>
    <w:rsid w:val="005A77EE"/>
    <w:rsid w:val="005C4844"/>
    <w:rsid w:val="005E4E4A"/>
    <w:rsid w:val="00601BF0"/>
    <w:rsid w:val="006168CD"/>
    <w:rsid w:val="006458E9"/>
    <w:rsid w:val="00653584"/>
    <w:rsid w:val="006972F8"/>
    <w:rsid w:val="006A4031"/>
    <w:rsid w:val="006C0AC4"/>
    <w:rsid w:val="006C1F5E"/>
    <w:rsid w:val="006D3BAB"/>
    <w:rsid w:val="006D72A6"/>
    <w:rsid w:val="006E3326"/>
    <w:rsid w:val="006E5B06"/>
    <w:rsid w:val="006F214F"/>
    <w:rsid w:val="006F45AA"/>
    <w:rsid w:val="00710CD3"/>
    <w:rsid w:val="00782FBF"/>
    <w:rsid w:val="00791DCF"/>
    <w:rsid w:val="007A5F79"/>
    <w:rsid w:val="007A7F14"/>
    <w:rsid w:val="007E03C6"/>
    <w:rsid w:val="007E59D5"/>
    <w:rsid w:val="00813339"/>
    <w:rsid w:val="00835510"/>
    <w:rsid w:val="008614E7"/>
    <w:rsid w:val="00896661"/>
    <w:rsid w:val="008D361A"/>
    <w:rsid w:val="008E1275"/>
    <w:rsid w:val="009030E0"/>
    <w:rsid w:val="00933102"/>
    <w:rsid w:val="00941D22"/>
    <w:rsid w:val="00944C82"/>
    <w:rsid w:val="00954978"/>
    <w:rsid w:val="0096591E"/>
    <w:rsid w:val="00995633"/>
    <w:rsid w:val="009D0867"/>
    <w:rsid w:val="009F1BF6"/>
    <w:rsid w:val="00A43D53"/>
    <w:rsid w:val="00A53C1D"/>
    <w:rsid w:val="00A675BD"/>
    <w:rsid w:val="00A779A6"/>
    <w:rsid w:val="00AB2639"/>
    <w:rsid w:val="00AD24E0"/>
    <w:rsid w:val="00B258CB"/>
    <w:rsid w:val="00B827FD"/>
    <w:rsid w:val="00B96AC0"/>
    <w:rsid w:val="00BA4E95"/>
    <w:rsid w:val="00BB0FAD"/>
    <w:rsid w:val="00BB228C"/>
    <w:rsid w:val="00BB58CC"/>
    <w:rsid w:val="00BB7945"/>
    <w:rsid w:val="00BD0B6A"/>
    <w:rsid w:val="00C02931"/>
    <w:rsid w:val="00C121CC"/>
    <w:rsid w:val="00C12DBC"/>
    <w:rsid w:val="00C731B1"/>
    <w:rsid w:val="00C81966"/>
    <w:rsid w:val="00D01A55"/>
    <w:rsid w:val="00D25F6E"/>
    <w:rsid w:val="00D2642D"/>
    <w:rsid w:val="00D266D1"/>
    <w:rsid w:val="00D46A82"/>
    <w:rsid w:val="00D7287A"/>
    <w:rsid w:val="00D82322"/>
    <w:rsid w:val="00D83973"/>
    <w:rsid w:val="00DB284B"/>
    <w:rsid w:val="00DC0C48"/>
    <w:rsid w:val="00DF2C92"/>
    <w:rsid w:val="00E06BFC"/>
    <w:rsid w:val="00E15F72"/>
    <w:rsid w:val="00E26473"/>
    <w:rsid w:val="00E43DDE"/>
    <w:rsid w:val="00E603AA"/>
    <w:rsid w:val="00E94AC2"/>
    <w:rsid w:val="00EB1C54"/>
    <w:rsid w:val="00EC0311"/>
    <w:rsid w:val="00EC5740"/>
    <w:rsid w:val="00ED4BCB"/>
    <w:rsid w:val="00ED7E51"/>
    <w:rsid w:val="00F10503"/>
    <w:rsid w:val="00F54F86"/>
    <w:rsid w:val="00F70980"/>
    <w:rsid w:val="00F90384"/>
    <w:rsid w:val="00FB18B7"/>
    <w:rsid w:val="00FC4CDA"/>
    <w:rsid w:val="00FD3842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463DC"/>
  <w15:chartTrackingRefBased/>
  <w15:docId w15:val="{00A9C3D4-3022-4493-B20E-4B35E3D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5A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1">
    <w:name w:val="toc 1"/>
    <w:basedOn w:val="Norml"/>
    <w:next w:val="Norml"/>
    <w:autoRedefine/>
    <w:semiHidden/>
    <w:rsid w:val="006D72A6"/>
    <w:pPr>
      <w:numPr>
        <w:numId w:val="2"/>
      </w:numPr>
      <w:tabs>
        <w:tab w:val="clear" w:pos="360"/>
        <w:tab w:val="num" w:pos="1429"/>
        <w:tab w:val="right" w:leader="dot" w:pos="9344"/>
      </w:tabs>
      <w:spacing w:before="120" w:after="120"/>
      <w:ind w:left="1429"/>
    </w:pPr>
    <w:rPr>
      <w:rFonts w:ascii="Arial" w:hAnsi="Arial"/>
      <w:noProof/>
      <w:sz w:val="22"/>
      <w:szCs w:val="20"/>
      <w:lang w:eastAsia="en-US"/>
    </w:rPr>
  </w:style>
  <w:style w:type="paragraph" w:styleId="lfej">
    <w:name w:val="header"/>
    <w:basedOn w:val="Norml"/>
    <w:rsid w:val="00A779A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779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E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Partner megnevezése (legördülő menüből)</vt:lpstr>
    </vt:vector>
  </TitlesOfParts>
  <Company>ÉRV Rt.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megnevezése (legördülő menüből)</dc:title>
  <dc:subject/>
  <dc:creator>Korbély Béla</dc:creator>
  <cp:keywords/>
  <cp:lastModifiedBy>Gere Tünde</cp:lastModifiedBy>
  <cp:revision>3</cp:revision>
  <cp:lastPrinted>2010-05-14T11:19:00Z</cp:lastPrinted>
  <dcterms:created xsi:type="dcterms:W3CDTF">2021-03-17T08:52:00Z</dcterms:created>
  <dcterms:modified xsi:type="dcterms:W3CDTF">2021-03-17T08:53:00Z</dcterms:modified>
</cp:coreProperties>
</file>